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24E" w:rsidRDefault="00461970">
      <w:pPr>
        <w:shd w:val="clear" w:color="auto" w:fill="1A6B72"/>
        <w:jc w:val="center"/>
      </w:pPr>
      <w:r>
        <w:rPr>
          <w:rFonts w:cs="Calibri"/>
          <w:b/>
          <w:bCs/>
          <w:color w:val="FFFFFF"/>
          <w:sz w:val="28"/>
          <w:szCs w:val="28"/>
        </w:rPr>
        <w:t>S. B. Patil Institute for Dental Sciences &amp; Research</w:t>
      </w:r>
    </w:p>
    <w:p w:rsidR="00E5024E" w:rsidRDefault="00461970">
      <w:pPr>
        <w:shd w:val="clear" w:color="auto" w:fill="1B3A5C"/>
        <w:jc w:val="center"/>
      </w:pPr>
      <w:r>
        <w:rPr>
          <w:rFonts w:cs="Calibri"/>
          <w:b/>
          <w:bCs/>
          <w:caps/>
          <w:color w:val="FFFFFF"/>
          <w:sz w:val="24"/>
          <w:szCs w:val="24"/>
        </w:rPr>
        <w:t>ADMISSION PROCEDURE FOR BDS &amp; MDS COURSES</w:t>
      </w:r>
    </w:p>
    <w:p w:rsidR="00E5024E" w:rsidRDefault="00461970">
      <w:pPr>
        <w:pStyle w:val="Heading1"/>
        <w:shd w:val="clear" w:color="1A6B72" w:fill="1A6B72"/>
        <w:spacing w:before="360"/>
        <w:ind w:left="120" w:right="120"/>
      </w:pPr>
      <w:r>
        <w:rPr>
          <w:b/>
          <w:bCs/>
          <w:color w:val="FFFFFF"/>
          <w:sz w:val="26"/>
          <w:szCs w:val="26"/>
        </w:rPr>
        <w:t>GENERAL ADMISSION PROCESS</w:t>
      </w:r>
    </w:p>
    <w:p w:rsidR="00E5024E" w:rsidRDefault="00461970">
      <w:pPr>
        <w:spacing w:before="60"/>
      </w:pPr>
      <w:r>
        <w:rPr>
          <w:rFonts w:cs="Calibri"/>
          <w:color w:val="2C2C2C"/>
        </w:rPr>
        <w:t>All seats are allotted by merit through Online Counseling conducted by the Karnataka Examinations Authority (KEA). NEET-qualified students must register on the KEA website for all categories of seats for admission to BDS and MDS Courses — including Government Quota Seats, Private Open Quota Seats, and NRI/Management Seats.</w:t>
      </w:r>
    </w:p>
    <w:p w:rsidR="00E5024E" w:rsidRDefault="00461970">
      <w:pPr>
        <w:spacing w:before="60" w:after="60"/>
      </w:pPr>
      <w:r>
        <w:rPr>
          <w:rFonts w:cs="Calibri"/>
          <w:b/>
          <w:bCs/>
          <w:color w:val="1B3A5C"/>
        </w:rPr>
        <w:t xml:space="preserve">KEA Website: </w:t>
      </w:r>
      <w:r>
        <w:rPr>
          <w:rFonts w:cs="Calibri"/>
          <w:color w:val="2C2C2C"/>
        </w:rPr>
        <w:t>www.cetonline.karnataka.gov.in/kea/</w:t>
      </w:r>
    </w:p>
    <w:p w:rsidR="00E5024E" w:rsidRDefault="00461970" w:rsidP="00461970">
      <w:pPr>
        <w:spacing w:before="60" w:after="80"/>
      </w:pPr>
      <w:r>
        <w:rPr>
          <w:rFonts w:cs="Calibri"/>
          <w:color w:val="2C2C2C"/>
        </w:rPr>
        <w:t>For registration, document verification, fee structure, seat matrix, cut-off rank details, counseling, and other procedures, visit the KEA website above.</w:t>
      </w:r>
    </w:p>
    <w:p w:rsidR="00E5024E" w:rsidRDefault="00461970">
      <w:pPr>
        <w:pStyle w:val="Heading1"/>
        <w:shd w:val="clear" w:color="1A6B72" w:fill="1A6B72"/>
        <w:spacing w:before="360" w:after="120"/>
        <w:ind w:left="120" w:right="120"/>
      </w:pPr>
      <w:r>
        <w:rPr>
          <w:b/>
          <w:bCs/>
          <w:color w:val="FFFFFF"/>
          <w:sz w:val="26"/>
          <w:szCs w:val="26"/>
        </w:rPr>
        <w:t>BDS (BACHELOR OF DENTAL SURGERY)</w:t>
      </w:r>
    </w:p>
    <w:p w:rsidR="00E5024E" w:rsidRDefault="00461970">
      <w:pPr>
        <w:shd w:val="clear" w:color="1B3A5C" w:fill="1B3A5C"/>
        <w:spacing w:before="280" w:after="100"/>
        <w:ind w:left="120" w:right="120"/>
      </w:pPr>
      <w:r>
        <w:rPr>
          <w:rFonts w:cs="Calibri"/>
          <w:b/>
          <w:bCs/>
          <w:color w:val="FFFFFF"/>
          <w:sz w:val="23"/>
          <w:szCs w:val="23"/>
        </w:rPr>
        <w:t>ELIGIBILITY CRITERIA FOR ADMISSION — BDS</w:t>
      </w:r>
    </w:p>
    <w:p w:rsidR="00E5024E" w:rsidRDefault="00461970">
      <w:pPr>
        <w:spacing w:before="200" w:after="80"/>
      </w:pPr>
      <w:r>
        <w:rPr>
          <w:rFonts w:cs="Calibri"/>
          <w:b/>
          <w:bCs/>
          <w:color w:val="1B3A5C"/>
          <w:sz w:val="21"/>
          <w:szCs w:val="21"/>
          <w:u w:val="single"/>
        </w:rPr>
        <w:t>1. Academic Qualification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Passed individually in Physics, Chemistry, Biology, and English in the qualifying examination.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General candidates: Minimum 50% marks in Physics, Chemistry &amp; Biology (PCB) taken together.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SC / ST / Category-I candidates: Minimum 40% marks in PCB taken together.</w:t>
      </w:r>
    </w:p>
    <w:p w:rsidR="00E5024E" w:rsidRDefault="00461970">
      <w:pPr>
        <w:spacing w:before="200" w:after="80"/>
      </w:pPr>
      <w:r>
        <w:rPr>
          <w:rFonts w:cs="Calibri"/>
          <w:b/>
          <w:bCs/>
          <w:color w:val="1B3A5C"/>
          <w:sz w:val="21"/>
          <w:szCs w:val="21"/>
          <w:u w:val="single"/>
        </w:rPr>
        <w:t>2. Age Requirement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Must have completed 17 years of age at the time of admission, OR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Must complete 17 years on or before 31st December of the year of seeking admission.</w:t>
      </w:r>
    </w:p>
    <w:p w:rsidR="00E5024E" w:rsidRDefault="00461970">
      <w:pPr>
        <w:spacing w:before="200" w:after="80"/>
      </w:pPr>
      <w:r>
        <w:rPr>
          <w:rFonts w:cs="Calibri"/>
          <w:b/>
          <w:bCs/>
          <w:color w:val="1B3A5C"/>
          <w:sz w:val="21"/>
          <w:szCs w:val="21"/>
          <w:u w:val="single"/>
        </w:rPr>
        <w:t>3. Entrance Examination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Must be NEET (National Eligibility cum Entrance Test) qualified.</w:t>
      </w:r>
    </w:p>
    <w:p w:rsidR="00E5024E" w:rsidRDefault="00461970">
      <w:pPr>
        <w:spacing w:before="200" w:after="80"/>
      </w:pPr>
      <w:r>
        <w:rPr>
          <w:rFonts w:cs="Calibri"/>
          <w:b/>
          <w:bCs/>
          <w:color w:val="1B3A5C"/>
          <w:sz w:val="21"/>
          <w:szCs w:val="21"/>
          <w:u w:val="single"/>
        </w:rPr>
        <w:t>4. Eligibility Certificate (Out-of-State Students)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Students who studied under a board other than the Karnataka Pre-University Board must produce an Eligibility Certificate issued by Rajiv Gandhi University of Health Sciences (RGUHS), Karnataka, at the time of BDS admission.</w:t>
      </w:r>
    </w:p>
    <w:tbl>
      <w:tblPr>
        <w:tblpPr w:leftFromText="180" w:rightFromText="180" w:vertAnchor="text" w:horzAnchor="margin" w:tblpY="120"/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200"/>
        <w:gridCol w:w="6000"/>
      </w:tblGrid>
      <w:tr w:rsidR="00461970" w:rsidTr="00461970">
        <w:trPr>
          <w:tblHeader/>
        </w:trPr>
        <w:tc>
          <w:tcPr>
            <w:tcW w:w="3200" w:type="dxa"/>
            <w:shd w:val="clear" w:color="auto" w:fill="1B3A5C"/>
            <w:vAlign w:val="center"/>
          </w:tcPr>
          <w:p w:rsidR="00461970" w:rsidRDefault="00461970" w:rsidP="00461970">
            <w:pPr>
              <w:jc w:val="center"/>
            </w:pPr>
            <w:r>
              <w:rPr>
                <w:rFonts w:cs="Calibri"/>
                <w:b/>
                <w:bCs/>
                <w:color w:val="FFFFFF"/>
              </w:rPr>
              <w:t>Criterion</w:t>
            </w:r>
          </w:p>
        </w:tc>
        <w:tc>
          <w:tcPr>
            <w:tcW w:w="6000" w:type="dxa"/>
            <w:shd w:val="clear" w:color="auto" w:fill="1B3A5C"/>
            <w:vAlign w:val="center"/>
          </w:tcPr>
          <w:p w:rsidR="00461970" w:rsidRDefault="00461970" w:rsidP="00461970">
            <w:pPr>
              <w:jc w:val="center"/>
            </w:pPr>
            <w:r>
              <w:rPr>
                <w:rFonts w:cs="Calibri"/>
                <w:b/>
                <w:bCs/>
                <w:color w:val="FFFFFF"/>
              </w:rPr>
              <w:t>Requirement</w:t>
            </w:r>
          </w:p>
        </w:tc>
      </w:tr>
      <w:tr w:rsidR="00461970" w:rsidTr="00461970">
        <w:tc>
          <w:tcPr>
            <w:tcW w:w="3200" w:type="dxa"/>
            <w:shd w:val="clear" w:color="auto" w:fill="F2F7F8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Academic Marks (General)</w:t>
            </w:r>
          </w:p>
        </w:tc>
        <w:tc>
          <w:tcPr>
            <w:tcW w:w="6000" w:type="dxa"/>
            <w:shd w:val="clear" w:color="auto" w:fill="F2F7F8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>Min. 50% in PCB taken together in qualifying exam</w:t>
            </w:r>
          </w:p>
        </w:tc>
      </w:tr>
      <w:tr w:rsidR="00461970" w:rsidTr="00461970">
        <w:tc>
          <w:tcPr>
            <w:tcW w:w="3200" w:type="dxa"/>
            <w:shd w:val="clear" w:color="auto" w:fill="FFFFFF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Academic Marks (SC/ST/Cat-I)</w:t>
            </w:r>
          </w:p>
        </w:tc>
        <w:tc>
          <w:tcPr>
            <w:tcW w:w="6000" w:type="dxa"/>
            <w:shd w:val="clear" w:color="auto" w:fill="FFFFFF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>Min. 40% in PCB taken together</w:t>
            </w:r>
          </w:p>
        </w:tc>
      </w:tr>
      <w:tr w:rsidR="00461970" w:rsidTr="00461970">
        <w:tc>
          <w:tcPr>
            <w:tcW w:w="3200" w:type="dxa"/>
            <w:shd w:val="clear" w:color="auto" w:fill="F2F7F8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Subjects Passed</w:t>
            </w:r>
          </w:p>
        </w:tc>
        <w:tc>
          <w:tcPr>
            <w:tcW w:w="6000" w:type="dxa"/>
            <w:shd w:val="clear" w:color="auto" w:fill="F2F7F8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>Physics, Chemistry, Biology &amp; English individually</w:t>
            </w:r>
          </w:p>
        </w:tc>
      </w:tr>
      <w:tr w:rsidR="00461970" w:rsidTr="00461970">
        <w:tc>
          <w:tcPr>
            <w:tcW w:w="3200" w:type="dxa"/>
            <w:shd w:val="clear" w:color="auto" w:fill="FFFFFF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Age Criterion</w:t>
            </w:r>
          </w:p>
        </w:tc>
        <w:tc>
          <w:tcPr>
            <w:tcW w:w="6000" w:type="dxa"/>
            <w:shd w:val="clear" w:color="auto" w:fill="FFFFFF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>17 years by 31st December of admission year</w:t>
            </w:r>
          </w:p>
        </w:tc>
      </w:tr>
      <w:tr w:rsidR="00461970" w:rsidTr="00461970">
        <w:tc>
          <w:tcPr>
            <w:tcW w:w="3200" w:type="dxa"/>
            <w:shd w:val="clear" w:color="auto" w:fill="F2F7F8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Entrance Exam</w:t>
            </w:r>
          </w:p>
        </w:tc>
        <w:tc>
          <w:tcPr>
            <w:tcW w:w="6000" w:type="dxa"/>
            <w:shd w:val="clear" w:color="auto" w:fill="F2F7F8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>NEET qualified</w:t>
            </w:r>
          </w:p>
        </w:tc>
      </w:tr>
      <w:tr w:rsidR="00461970" w:rsidTr="00461970">
        <w:tc>
          <w:tcPr>
            <w:tcW w:w="3200" w:type="dxa"/>
            <w:shd w:val="clear" w:color="auto" w:fill="FFFFFF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Eligibility Certificate</w:t>
            </w:r>
          </w:p>
        </w:tc>
        <w:tc>
          <w:tcPr>
            <w:tcW w:w="6000" w:type="dxa"/>
            <w:shd w:val="clear" w:color="auto" w:fill="FFFFFF"/>
            <w:vAlign w:val="center"/>
          </w:tcPr>
          <w:p w:rsidR="00461970" w:rsidRDefault="00461970" w:rsidP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>Required if studied under board other than Karnataka PUC Board (issued by RGUHS)</w:t>
            </w:r>
          </w:p>
        </w:tc>
      </w:tr>
    </w:tbl>
    <w:p w:rsidR="00E5024E" w:rsidRDefault="00461970" w:rsidP="00461970">
      <w:pPr>
        <w:shd w:val="clear" w:color="1B3A5C" w:fill="1B3A5C"/>
        <w:spacing w:before="280" w:after="100"/>
        <w:ind w:right="120"/>
      </w:pPr>
      <w:r>
        <w:rPr>
          <w:rFonts w:cs="Calibri"/>
          <w:b/>
          <w:bCs/>
          <w:color w:val="FFFFFF"/>
          <w:sz w:val="23"/>
          <w:szCs w:val="23"/>
        </w:rPr>
        <w:t>DURATION OF COURSE — BDS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b/>
          <w:bCs/>
          <w:color w:val="2C2C2C"/>
        </w:rPr>
        <w:t xml:space="preserve">4 Years of study + </w:t>
      </w:r>
      <w:proofErr w:type="gramStart"/>
      <w:r>
        <w:rPr>
          <w:rFonts w:cs="Calibri"/>
          <w:b/>
          <w:bCs/>
          <w:color w:val="2C2C2C"/>
        </w:rPr>
        <w:t>1 Year Compulsory Rotating Internship</w:t>
      </w:r>
      <w:proofErr w:type="gramEnd"/>
    </w:p>
    <w:p w:rsidR="00E5024E" w:rsidRDefault="00461970">
      <w:pPr>
        <w:shd w:val="clear" w:color="E8F4F5" w:fill="E8F4F5"/>
        <w:spacing w:before="100" w:after="100"/>
        <w:ind w:left="200" w:right="200"/>
      </w:pPr>
      <w:r>
        <w:rPr>
          <w:rFonts w:cs="Calibri"/>
          <w:i/>
          <w:iCs/>
          <w:color w:val="1B3A5C"/>
          <w:sz w:val="19"/>
          <w:szCs w:val="19"/>
        </w:rPr>
        <w:t>📌 Note: The one-year compulsory internship is mandatory for completion of the BDS degree.</w:t>
      </w:r>
    </w:p>
    <w:p w:rsidR="00E5024E" w:rsidRDefault="00461970">
      <w:pPr>
        <w:pStyle w:val="Heading1"/>
        <w:shd w:val="clear" w:color="1A6B72" w:fill="1A6B72"/>
        <w:spacing w:before="360" w:after="120"/>
        <w:ind w:left="120" w:right="120"/>
      </w:pPr>
      <w:r>
        <w:rPr>
          <w:b/>
          <w:bCs/>
          <w:color w:val="FFFFFF"/>
          <w:sz w:val="26"/>
          <w:szCs w:val="26"/>
        </w:rPr>
        <w:lastRenderedPageBreak/>
        <w:t>MDS (MASTER OF DENTAL SURGERY)</w:t>
      </w:r>
    </w:p>
    <w:p w:rsidR="00E5024E" w:rsidRDefault="00461970">
      <w:pPr>
        <w:shd w:val="clear" w:color="1B3A5C" w:fill="1B3A5C"/>
        <w:spacing w:before="280" w:after="100"/>
        <w:ind w:left="120" w:right="120"/>
      </w:pPr>
      <w:r>
        <w:rPr>
          <w:rFonts w:cs="Calibri"/>
          <w:b/>
          <w:bCs/>
          <w:color w:val="FFFFFF"/>
          <w:sz w:val="23"/>
          <w:szCs w:val="23"/>
        </w:rPr>
        <w:t>ELIGIBILITY CRITERIA FOR ADMISSION — MDS</w:t>
      </w:r>
    </w:p>
    <w:p w:rsidR="00E5024E" w:rsidRDefault="00461970">
      <w:pPr>
        <w:spacing w:before="200" w:after="80"/>
      </w:pPr>
      <w:r>
        <w:rPr>
          <w:rFonts w:cs="Calibri"/>
          <w:b/>
          <w:bCs/>
          <w:color w:val="1B3A5C"/>
          <w:sz w:val="21"/>
          <w:szCs w:val="21"/>
          <w:u w:val="single"/>
        </w:rPr>
        <w:t>1. Basic Qualification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Must possess a recognized BDS degree awarded by an Indian University from a recognized Dental College under Section 10(2) of the Dentists Act, 1948.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 xml:space="preserve">OR an equivalent qualification recognized by the </w:t>
      </w:r>
      <w:r w:rsidR="00197422">
        <w:t>National Dental Commission</w:t>
      </w:r>
      <w:r>
        <w:rPr>
          <w:rFonts w:cs="Calibri"/>
          <w:color w:val="2C2C2C"/>
        </w:rPr>
        <w:t xml:space="preserve"> (</w:t>
      </w:r>
      <w:r w:rsidR="00197422">
        <w:rPr>
          <w:rFonts w:cs="Calibri"/>
          <w:color w:val="2C2C2C"/>
        </w:rPr>
        <w:t>ND</w:t>
      </w:r>
      <w:r>
        <w:rPr>
          <w:rFonts w:cs="Calibri"/>
          <w:color w:val="2C2C2C"/>
        </w:rPr>
        <w:t>C).</w:t>
      </w:r>
    </w:p>
    <w:p w:rsidR="00E5024E" w:rsidRDefault="00461970">
      <w:pPr>
        <w:spacing w:before="200" w:after="80"/>
      </w:pPr>
      <w:r>
        <w:rPr>
          <w:rFonts w:cs="Calibri"/>
          <w:b/>
          <w:bCs/>
          <w:color w:val="1B3A5C"/>
          <w:sz w:val="21"/>
          <w:szCs w:val="21"/>
          <w:u w:val="single"/>
        </w:rPr>
        <w:t>2. Registration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Must hold Permanent Registration with the State Dental Council.</w:t>
      </w:r>
    </w:p>
    <w:p w:rsidR="00E5024E" w:rsidRDefault="00461970">
      <w:pPr>
        <w:spacing w:before="200" w:after="80"/>
      </w:pPr>
      <w:r>
        <w:rPr>
          <w:rFonts w:cs="Calibri"/>
          <w:b/>
          <w:bCs/>
          <w:color w:val="1B3A5C"/>
          <w:sz w:val="21"/>
          <w:szCs w:val="21"/>
          <w:u w:val="single"/>
        </w:rPr>
        <w:t>3. Unrecognized Qualification (Prior Approval)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 xml:space="preserve">Candidates not possessing a </w:t>
      </w:r>
      <w:r w:rsidR="00197422">
        <w:rPr>
          <w:rFonts w:cs="Calibri"/>
          <w:color w:val="2C2C2C"/>
        </w:rPr>
        <w:t>NDC</w:t>
      </w:r>
      <w:r>
        <w:rPr>
          <w:rFonts w:cs="Calibri"/>
          <w:color w:val="2C2C2C"/>
        </w:rPr>
        <w:t xml:space="preserve">-recognized dental qualification must secure prior approval of their qualification from the </w:t>
      </w:r>
      <w:r w:rsidR="00197422">
        <w:t>National Dental Commission</w:t>
      </w:r>
      <w:r>
        <w:rPr>
          <w:rFonts w:cs="Calibri"/>
          <w:color w:val="2C2C2C"/>
        </w:rPr>
        <w:t xml:space="preserve"> of India before being admitted to any MDS course in India.</w:t>
      </w:r>
    </w:p>
    <w:p w:rsidR="00E5024E" w:rsidRDefault="00461970">
      <w:pPr>
        <w:spacing w:before="200" w:after="80"/>
      </w:pPr>
      <w:r>
        <w:rPr>
          <w:rFonts w:cs="Calibri"/>
          <w:b/>
          <w:bCs/>
          <w:color w:val="1B3A5C"/>
          <w:sz w:val="21"/>
          <w:szCs w:val="21"/>
          <w:u w:val="single"/>
        </w:rPr>
        <w:t>4. Internship Completion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Must have completed one year of Compulsory Rotating Internship after passing the Final Professional BDS Examination.</w:t>
      </w:r>
    </w:p>
    <w:p w:rsidR="00E5024E" w:rsidRDefault="00461970">
      <w:pPr>
        <w:spacing w:before="200" w:after="80"/>
      </w:pPr>
      <w:r>
        <w:rPr>
          <w:rFonts w:cs="Calibri"/>
          <w:b/>
          <w:bCs/>
          <w:color w:val="1B3A5C"/>
          <w:sz w:val="21"/>
          <w:szCs w:val="21"/>
          <w:u w:val="single"/>
        </w:rPr>
        <w:t>5. Entrance Examination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Must be NEET-MDS qualified.</w:t>
      </w:r>
    </w:p>
    <w:p w:rsidR="00E5024E" w:rsidRDefault="00461970">
      <w:pPr>
        <w:spacing w:before="200" w:after="80"/>
      </w:pPr>
      <w:r>
        <w:rPr>
          <w:rFonts w:cs="Calibri"/>
          <w:b/>
          <w:bCs/>
          <w:color w:val="1B3A5C"/>
          <w:sz w:val="21"/>
          <w:szCs w:val="21"/>
          <w:u w:val="single"/>
        </w:rPr>
        <w:t>6. Eligibility Certificate (Out-of-University Students)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color w:val="2C2C2C"/>
        </w:rPr>
        <w:t>Students who studied under a university other than Rajiv Gandhi University of Health Sciences, Karnataka, must produce an Eligibility Certificate issued by RGUHS at the time of MDS admission.</w:t>
      </w:r>
    </w:p>
    <w:p w:rsidR="00E5024E" w:rsidRDefault="00E5024E">
      <w:pPr>
        <w:spacing w:before="120" w:after="6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200"/>
        <w:gridCol w:w="6000"/>
      </w:tblGrid>
      <w:tr w:rsidR="00E5024E">
        <w:trPr>
          <w:tblHeader/>
        </w:trPr>
        <w:tc>
          <w:tcPr>
            <w:tcW w:w="3200" w:type="dxa"/>
            <w:shd w:val="clear" w:color="auto" w:fill="1B3A5C"/>
            <w:vAlign w:val="center"/>
          </w:tcPr>
          <w:p w:rsidR="00E5024E" w:rsidRDefault="00461970">
            <w:pPr>
              <w:jc w:val="center"/>
            </w:pPr>
            <w:r>
              <w:rPr>
                <w:rFonts w:cs="Calibri"/>
                <w:b/>
                <w:bCs/>
                <w:color w:val="FFFFFF"/>
              </w:rPr>
              <w:t>Criterion</w:t>
            </w:r>
          </w:p>
        </w:tc>
        <w:tc>
          <w:tcPr>
            <w:tcW w:w="6000" w:type="dxa"/>
            <w:shd w:val="clear" w:color="auto" w:fill="1B3A5C"/>
            <w:vAlign w:val="center"/>
          </w:tcPr>
          <w:p w:rsidR="00E5024E" w:rsidRDefault="00461970">
            <w:pPr>
              <w:jc w:val="center"/>
            </w:pPr>
            <w:r>
              <w:rPr>
                <w:rFonts w:cs="Calibri"/>
                <w:b/>
                <w:bCs/>
                <w:color w:val="FFFFFF"/>
              </w:rPr>
              <w:t>Requirement</w:t>
            </w:r>
          </w:p>
        </w:tc>
      </w:tr>
      <w:tr w:rsidR="00E5024E">
        <w:tc>
          <w:tcPr>
            <w:tcW w:w="3200" w:type="dxa"/>
            <w:shd w:val="clear" w:color="auto" w:fill="F2F7F8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Basic Degree</w:t>
            </w:r>
          </w:p>
        </w:tc>
        <w:tc>
          <w:tcPr>
            <w:tcW w:w="6000" w:type="dxa"/>
            <w:shd w:val="clear" w:color="auto" w:fill="F2F7F8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 xml:space="preserve">Recognized BDS from Indian University (Dentists Act, s.10(2)) or </w:t>
            </w:r>
            <w:r w:rsidR="00197422">
              <w:rPr>
                <w:rFonts w:cs="Calibri"/>
                <w:color w:val="2C2C2C"/>
                <w:sz w:val="19"/>
                <w:szCs w:val="19"/>
              </w:rPr>
              <w:t>NDC</w:t>
            </w:r>
            <w:r>
              <w:rPr>
                <w:rFonts w:cs="Calibri"/>
                <w:color w:val="2C2C2C"/>
                <w:sz w:val="19"/>
                <w:szCs w:val="19"/>
              </w:rPr>
              <w:t>-equivalent</w:t>
            </w:r>
          </w:p>
        </w:tc>
      </w:tr>
      <w:tr w:rsidR="00E5024E">
        <w:tc>
          <w:tcPr>
            <w:tcW w:w="3200" w:type="dxa"/>
            <w:shd w:val="clear" w:color="auto" w:fill="FFFFFF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State Registration</w:t>
            </w:r>
          </w:p>
        </w:tc>
        <w:tc>
          <w:tcPr>
            <w:tcW w:w="6000" w:type="dxa"/>
            <w:shd w:val="clear" w:color="auto" w:fill="FFFFFF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>Permanent registration with State Dental Council</w:t>
            </w:r>
          </w:p>
        </w:tc>
      </w:tr>
      <w:tr w:rsidR="00E5024E">
        <w:tc>
          <w:tcPr>
            <w:tcW w:w="3200" w:type="dxa"/>
            <w:shd w:val="clear" w:color="auto" w:fill="F2F7F8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Unrecognized Qualification</w:t>
            </w:r>
          </w:p>
        </w:tc>
        <w:tc>
          <w:tcPr>
            <w:tcW w:w="6000" w:type="dxa"/>
            <w:shd w:val="clear" w:color="auto" w:fill="F2F7F8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 xml:space="preserve">Prior approval from </w:t>
            </w:r>
            <w:r w:rsidR="00197422">
              <w:rPr>
                <w:rFonts w:cs="Calibri"/>
                <w:color w:val="2C2C2C"/>
                <w:sz w:val="19"/>
                <w:szCs w:val="19"/>
              </w:rPr>
              <w:t>NDC</w:t>
            </w:r>
            <w:r>
              <w:rPr>
                <w:rFonts w:cs="Calibri"/>
                <w:color w:val="2C2C2C"/>
                <w:sz w:val="19"/>
                <w:szCs w:val="19"/>
              </w:rPr>
              <w:t xml:space="preserve"> required before admission</w:t>
            </w:r>
          </w:p>
        </w:tc>
      </w:tr>
      <w:tr w:rsidR="00E5024E">
        <w:tc>
          <w:tcPr>
            <w:tcW w:w="3200" w:type="dxa"/>
            <w:shd w:val="clear" w:color="auto" w:fill="FFFFFF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Internship</w:t>
            </w:r>
          </w:p>
        </w:tc>
        <w:tc>
          <w:tcPr>
            <w:tcW w:w="6000" w:type="dxa"/>
            <w:shd w:val="clear" w:color="auto" w:fill="FFFFFF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>1-year Compulsory Rotating Internship completed after Final BDS</w:t>
            </w:r>
          </w:p>
        </w:tc>
      </w:tr>
      <w:tr w:rsidR="00E5024E">
        <w:tc>
          <w:tcPr>
            <w:tcW w:w="3200" w:type="dxa"/>
            <w:shd w:val="clear" w:color="auto" w:fill="F2F7F8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Entrance Exam</w:t>
            </w:r>
          </w:p>
        </w:tc>
        <w:tc>
          <w:tcPr>
            <w:tcW w:w="6000" w:type="dxa"/>
            <w:shd w:val="clear" w:color="auto" w:fill="F2F7F8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>NEET-MDS qualified</w:t>
            </w:r>
          </w:p>
        </w:tc>
      </w:tr>
      <w:tr w:rsidR="00E5024E">
        <w:tc>
          <w:tcPr>
            <w:tcW w:w="3200" w:type="dxa"/>
            <w:shd w:val="clear" w:color="auto" w:fill="FFFFFF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b/>
                <w:bCs/>
                <w:color w:val="1B3A5C"/>
                <w:sz w:val="19"/>
                <w:szCs w:val="19"/>
              </w:rPr>
              <w:t>Eligibility Certificate</w:t>
            </w:r>
          </w:p>
        </w:tc>
        <w:tc>
          <w:tcPr>
            <w:tcW w:w="6000" w:type="dxa"/>
            <w:shd w:val="clear" w:color="auto" w:fill="FFFFFF"/>
            <w:vAlign w:val="center"/>
          </w:tcPr>
          <w:p w:rsidR="00E5024E" w:rsidRDefault="00461970">
            <w:pPr>
              <w:spacing w:before="60" w:after="60"/>
              <w:ind w:left="80"/>
            </w:pPr>
            <w:r>
              <w:rPr>
                <w:rFonts w:cs="Calibri"/>
                <w:color w:val="2C2C2C"/>
                <w:sz w:val="19"/>
                <w:szCs w:val="19"/>
              </w:rPr>
              <w:t>Required if degree from university other than RGUHS Karnataka (issued by RGUHS)</w:t>
            </w:r>
          </w:p>
        </w:tc>
      </w:tr>
    </w:tbl>
    <w:p w:rsidR="00E5024E" w:rsidRDefault="00E5024E">
      <w:pPr>
        <w:spacing w:before="120" w:after="60"/>
      </w:pPr>
    </w:p>
    <w:p w:rsidR="00E5024E" w:rsidRDefault="00461970">
      <w:pPr>
        <w:shd w:val="clear" w:color="1B3A5C" w:fill="1B3A5C"/>
        <w:spacing w:before="280" w:after="100"/>
        <w:ind w:left="120" w:right="120"/>
      </w:pPr>
      <w:r>
        <w:rPr>
          <w:rFonts w:cs="Calibri"/>
          <w:b/>
          <w:bCs/>
          <w:color w:val="FFFFFF"/>
          <w:sz w:val="23"/>
          <w:szCs w:val="23"/>
        </w:rPr>
        <w:t>DURATION OF COURSE — MDS</w:t>
      </w:r>
    </w:p>
    <w:p w:rsidR="00E5024E" w:rsidRDefault="00461970">
      <w:pPr>
        <w:spacing w:before="40" w:after="40"/>
        <w:ind w:left="360" w:hanging="240"/>
      </w:pPr>
      <w:r>
        <w:rPr>
          <w:rFonts w:cs="Calibri"/>
          <w:b/>
          <w:bCs/>
          <w:color w:val="1A6B72"/>
        </w:rPr>
        <w:t xml:space="preserve">• </w:t>
      </w:r>
      <w:r>
        <w:rPr>
          <w:rFonts w:cs="Calibri"/>
          <w:b/>
          <w:bCs/>
          <w:color w:val="2C2C2C"/>
        </w:rPr>
        <w:t>3 Years</w:t>
      </w:r>
    </w:p>
    <w:p w:rsidR="00E5024E" w:rsidRDefault="00E5024E">
      <w:pPr>
        <w:pBdr>
          <w:bottom w:val="single" w:sz="6" w:space="0" w:color="1A6B72"/>
        </w:pBdr>
        <w:spacing w:before="100" w:after="100"/>
      </w:pPr>
    </w:p>
    <w:p w:rsidR="00E5024E" w:rsidRDefault="00461970">
      <w:pPr>
        <w:spacing w:before="200" w:after="60"/>
        <w:jc w:val="center"/>
      </w:pPr>
      <w:r>
        <w:rPr>
          <w:rFonts w:cs="Calibri"/>
          <w:i/>
          <w:iCs/>
          <w:color w:val="1B3A5C"/>
          <w:sz w:val="18"/>
          <w:szCs w:val="18"/>
        </w:rPr>
        <w:t>For all counseling, fee, seat matrix, and cut-off details — visit: www.cetonline.karnataka.gov.in/kea/</w:t>
      </w:r>
    </w:p>
    <w:p w:rsidR="00E5024E" w:rsidRDefault="00461970">
      <w:pPr>
        <w:jc w:val="center"/>
      </w:pPr>
      <w:r>
        <w:rPr>
          <w:rFonts w:cs="Calibri"/>
          <w:color w:val="888888"/>
          <w:sz w:val="17"/>
          <w:szCs w:val="17"/>
        </w:rPr>
        <w:t>S. B. Patil Institute for Dental Sciences &amp; Research, Bidar, Karnataka</w:t>
      </w:r>
    </w:p>
    <w:sectPr w:rsidR="00E5024E" w:rsidSect="00E5024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3224"/>
    <w:multiLevelType w:val="hybridMultilevel"/>
    <w:tmpl w:val="B4383C1E"/>
    <w:lvl w:ilvl="0" w:tplc="D67E56F4">
      <w:start w:val="1"/>
      <w:numFmt w:val="bullet"/>
      <w:lvlText w:val="●"/>
      <w:lvlJc w:val="left"/>
      <w:pPr>
        <w:ind w:left="720" w:hanging="360"/>
      </w:pPr>
    </w:lvl>
    <w:lvl w:ilvl="1" w:tplc="3F9CD18C">
      <w:start w:val="1"/>
      <w:numFmt w:val="bullet"/>
      <w:lvlText w:val="○"/>
      <w:lvlJc w:val="left"/>
      <w:pPr>
        <w:ind w:left="1440" w:hanging="360"/>
      </w:pPr>
    </w:lvl>
    <w:lvl w:ilvl="2" w:tplc="921257CA">
      <w:start w:val="1"/>
      <w:numFmt w:val="bullet"/>
      <w:lvlText w:val="■"/>
      <w:lvlJc w:val="left"/>
      <w:pPr>
        <w:ind w:left="2160" w:hanging="360"/>
      </w:pPr>
    </w:lvl>
    <w:lvl w:ilvl="3" w:tplc="44223BF4">
      <w:start w:val="1"/>
      <w:numFmt w:val="bullet"/>
      <w:lvlText w:val="●"/>
      <w:lvlJc w:val="left"/>
      <w:pPr>
        <w:ind w:left="2880" w:hanging="360"/>
      </w:pPr>
    </w:lvl>
    <w:lvl w:ilvl="4" w:tplc="887EBD4E">
      <w:start w:val="1"/>
      <w:numFmt w:val="bullet"/>
      <w:lvlText w:val="○"/>
      <w:lvlJc w:val="left"/>
      <w:pPr>
        <w:ind w:left="3600" w:hanging="360"/>
      </w:pPr>
    </w:lvl>
    <w:lvl w:ilvl="5" w:tplc="DB446B3E">
      <w:start w:val="1"/>
      <w:numFmt w:val="bullet"/>
      <w:lvlText w:val="■"/>
      <w:lvlJc w:val="left"/>
      <w:pPr>
        <w:ind w:left="4320" w:hanging="360"/>
      </w:pPr>
    </w:lvl>
    <w:lvl w:ilvl="6" w:tplc="9620D420">
      <w:start w:val="1"/>
      <w:numFmt w:val="bullet"/>
      <w:lvlText w:val="●"/>
      <w:lvlJc w:val="left"/>
      <w:pPr>
        <w:ind w:left="5040" w:hanging="360"/>
      </w:pPr>
    </w:lvl>
    <w:lvl w:ilvl="7" w:tplc="5F8C16EA">
      <w:start w:val="1"/>
      <w:numFmt w:val="bullet"/>
      <w:lvlText w:val="●"/>
      <w:lvlJc w:val="left"/>
      <w:pPr>
        <w:ind w:left="5760" w:hanging="360"/>
      </w:pPr>
    </w:lvl>
    <w:lvl w:ilvl="8" w:tplc="6164B41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E5024E"/>
    <w:rsid w:val="00197422"/>
    <w:rsid w:val="00461970"/>
    <w:rsid w:val="0073287C"/>
    <w:rsid w:val="00E50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en-US" w:bidi="kn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87C"/>
    <w:rPr>
      <w:rFonts w:cs="Tunga"/>
    </w:rPr>
  </w:style>
  <w:style w:type="paragraph" w:styleId="Heading1">
    <w:name w:val="heading 1"/>
    <w:qFormat/>
    <w:rsid w:val="00E5024E"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rsid w:val="00E5024E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E5024E"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rsid w:val="00E5024E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E5024E"/>
    <w:pPr>
      <w:outlineLvl w:val="4"/>
    </w:pPr>
    <w:rPr>
      <w:color w:val="2E74B5"/>
    </w:rPr>
  </w:style>
  <w:style w:type="paragraph" w:styleId="Heading6">
    <w:name w:val="heading 6"/>
    <w:qFormat/>
    <w:rsid w:val="00E5024E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E5024E"/>
    <w:rPr>
      <w:sz w:val="56"/>
      <w:szCs w:val="56"/>
    </w:rPr>
  </w:style>
  <w:style w:type="paragraph" w:customStyle="1" w:styleId="Strong1">
    <w:name w:val="Strong1"/>
    <w:qFormat/>
    <w:rsid w:val="00E5024E"/>
    <w:rPr>
      <w:b/>
      <w:bCs/>
    </w:rPr>
  </w:style>
  <w:style w:type="paragraph" w:styleId="ListParagraph">
    <w:name w:val="List Paragraph"/>
    <w:qFormat/>
    <w:rsid w:val="00E5024E"/>
  </w:style>
  <w:style w:type="character" w:styleId="Hyperlink">
    <w:name w:val="Hyperlink"/>
    <w:uiPriority w:val="99"/>
    <w:unhideWhenUsed/>
    <w:rsid w:val="00E5024E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E5024E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E5024E"/>
  </w:style>
  <w:style w:type="character" w:customStyle="1" w:styleId="FootnoteTextChar">
    <w:name w:val="Footnote Text Char"/>
    <w:link w:val="FootnoteText"/>
    <w:uiPriority w:val="99"/>
    <w:semiHidden/>
    <w:unhideWhenUsed/>
    <w:rsid w:val="00E5024E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E5024E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E5024E"/>
  </w:style>
  <w:style w:type="character" w:customStyle="1" w:styleId="EndnoteTextChar">
    <w:name w:val="Endnote Text Char"/>
    <w:link w:val="EndnoteText"/>
    <w:uiPriority w:val="99"/>
    <w:semiHidden/>
    <w:unhideWhenUsed/>
    <w:rsid w:val="00E5024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591</Words>
  <Characters>3373</Characters>
  <Application>Microsoft Office Word</Application>
  <DocSecurity>0</DocSecurity>
  <Lines>28</Lines>
  <Paragraphs>7</Paragraphs>
  <ScaleCrop>false</ScaleCrop>
  <Company>Grizli777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INTEL</cp:lastModifiedBy>
  <cp:revision>3</cp:revision>
  <dcterms:created xsi:type="dcterms:W3CDTF">2026-09-09T05:24:00Z</dcterms:created>
  <dcterms:modified xsi:type="dcterms:W3CDTF">2026-09-10T04:50:00Z</dcterms:modified>
</cp:coreProperties>
</file>